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Working in Northumberland</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243.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487"/>
        <w:gridCol w:w="2756"/>
        <w:tblGridChange w:id="0">
          <w:tblGrid>
            <w:gridCol w:w="6487"/>
            <w:gridCol w:w="2756"/>
          </w:tblGrid>
        </w:tblGridChange>
      </w:tblGrid>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Northumberland is England’s most northerly county, bordered by Scotland to the north and Cumbria to the west. A region with a rich heritage, it also boasts stunning coastline, beautiful countryside and picturesque market towns such as Berwick, Hexham, Morpeth and Alnwick.</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World renowned as a visitor destination, Northumberland is also the ideal location to strike a perfect work/life balance. What better way of enjoying the picturesque scenery and stunning coastline than to sample it on an everyday basis?</w:t>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428750" cy="2019300"/>
                  <wp:effectExtent b="0" l="0" r="0" t="0"/>
                  <wp:docPr descr="Northumberland coastline" id="2" name="image6.jpg"/>
                  <a:graphic>
                    <a:graphicData uri="http://schemas.openxmlformats.org/drawingml/2006/picture">
                      <pic:pic>
                        <pic:nvPicPr>
                          <pic:cNvPr descr="Northumberland coastline" id="0" name="image6.jpg"/>
                          <pic:cNvPicPr preferRelativeResize="0"/>
                        </pic:nvPicPr>
                        <pic:blipFill>
                          <a:blip r:embed="rId6"/>
                          <a:srcRect b="0" l="0" r="0" t="0"/>
                          <a:stretch>
                            <a:fillRect/>
                          </a:stretch>
                        </pic:blipFill>
                        <pic:spPr>
                          <a:xfrm>
                            <a:off x="0" y="0"/>
                            <a:ext cx="1428750" cy="2019300"/>
                          </a:xfrm>
                          <a:prstGeom prst="rect"/>
                          <a:ln/>
                        </pic:spPr>
                      </pic:pic>
                    </a:graphicData>
                  </a:graphic>
                </wp:inline>
              </w:drawing>
            </w:r>
            <w:r w:rsidDel="00000000" w:rsidR="00000000" w:rsidRPr="00000000">
              <w:rPr>
                <w:rtl w:val="0"/>
              </w:rPr>
            </w:r>
          </w:p>
        </w:tc>
      </w:tr>
    </w:tbl>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Traditionally, Northumberland has relied heavily on tourism as the foundation of its regional economy. The combinations of coast and countryside, rich heritage and new attractions mean than tourism continues to play a valuable role.  However, the region has also accepted the need for change, met this challenge and diversified, with regeneration encouraging new investment in the county. New technology and energy efficiency are just two such areas, complementing the county’s traditional strengths.</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There's a host of career opportunities across the county, including business and enterprise, regeneration, tourism, leisure, retail, health, and many more besides, so there's something for everyone.</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7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215"/>
        <w:gridCol w:w="5760"/>
        <w:tblGridChange w:id="0">
          <w:tblGrid>
            <w:gridCol w:w="4215"/>
            <w:gridCol w:w="5760"/>
          </w:tblGrid>
        </w:tblGridChange>
      </w:tblGrid>
      <w:tr>
        <w:trPr>
          <w:trHeight w:val="2820" w:hRule="atLeast"/>
        </w:trP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2571749" cy="1717930"/>
                  <wp:effectExtent b="0" l="0" r="0" t="0"/>
                  <wp:docPr descr="Alnwick castle in Northumberland" id="4" name="image9.jpg"/>
                  <a:graphic>
                    <a:graphicData uri="http://schemas.openxmlformats.org/drawingml/2006/picture">
                      <pic:pic>
                        <pic:nvPicPr>
                          <pic:cNvPr descr="Alnwick castle in Northumberland" id="0" name="image9.jpg"/>
                          <pic:cNvPicPr preferRelativeResize="0"/>
                        </pic:nvPicPr>
                        <pic:blipFill>
                          <a:blip r:embed="rId7"/>
                          <a:srcRect b="0" l="0" r="0" t="0"/>
                          <a:stretch>
                            <a:fillRect/>
                          </a:stretch>
                        </pic:blipFill>
                        <pic:spPr>
                          <a:xfrm>
                            <a:off x="0" y="0"/>
                            <a:ext cx="2571749" cy="1717930"/>
                          </a:xfrm>
                          <a:prstGeom prst="rect"/>
                          <a:ln/>
                        </pic:spPr>
                      </pic:pic>
                    </a:graphicData>
                  </a:graphic>
                </wp:inline>
              </w:drawing>
            </w: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Despite being one of England's largest counties, Northumberland offers easy commuting. There's an extensive road network across the county, with the A1 and A69 linking Northumberland with Scotland, the south and west respectively.  The East Coast Main Line carves a picturesque route through the county and along the coast, ranking as one of Britain's best loved rail journeys, whilst Newcastle International Airport is also within easy reach.</w:t>
            </w:r>
          </w:p>
        </w:tc>
      </w:tr>
    </w:tbl>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sz w:val="28"/>
          <w:szCs w:val="28"/>
          <w:rtl w:val="0"/>
        </w:rPr>
        <w:t xml:space="preserve">W</w:t>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orking for local government</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Local government is a huge service provider of education, housing, social and community services, environmental health and much more.  The Council provides these services directly to the public or may arrange for third parties to do so.</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rPr>
      </w:pPr>
      <w:r w:rsidDel="00000000" w:rsidR="00000000" w:rsidRPr="00000000">
        <w:rPr>
          <w:rtl w:val="0"/>
        </w:rPr>
      </w:r>
    </w:p>
    <w:p w:rsidR="00000000" w:rsidDel="00000000" w:rsidP="00000000" w:rsidRDefault="00000000" w:rsidRPr="00000000">
      <w:pPr>
        <w:contextualSpacing w:val="0"/>
        <w:rPr>
          <w:rFonts w:ascii="Arial" w:cs="Arial" w:eastAsia="Arial" w:hAnsi="Arial"/>
          <w:color w:val="000000"/>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Most of the services the Council provides affect all of us, and can have a major impact on peoples’ lives. The collection of your household rubbish, the school your children go to, care for elderly or disadvantaged family members, hygiene in local restaurants, libraries, the leisure centre you get fit in and the development of housing all come under the responsibility of the council.  No other service provider or employer plays such a pivotal role in the community – a role that really does make a difference to the way we all live.</w:t>
      </w:r>
    </w:p>
    <w:p w:rsidR="00000000" w:rsidDel="00000000" w:rsidP="00000000" w:rsidRDefault="00000000" w:rsidRPr="00000000">
      <w:pPr>
        <w:contextualSpacing w:val="0"/>
        <w:rPr>
          <w:rFonts w:ascii="Arial" w:cs="Arial" w:eastAsia="Arial" w:hAnsi="Arial"/>
          <w:color w:val="000000"/>
        </w:rPr>
      </w:pPr>
      <w:r w:rsidDel="00000000" w:rsidR="00000000" w:rsidRPr="00000000">
        <w:rPr>
          <w:rtl w:val="0"/>
        </w:rPr>
      </w:r>
    </w:p>
    <w:tbl>
      <w:tblPr>
        <w:tblStyle w:val="Table3"/>
        <w:tblW w:w="10080.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365"/>
        <w:gridCol w:w="5715"/>
        <w:tblGridChange w:id="0">
          <w:tblGrid>
            <w:gridCol w:w="4365"/>
            <w:gridCol w:w="5715"/>
          </w:tblGrid>
        </w:tblGridChange>
      </w:tblGrid>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2238375" cy="1495235"/>
                  <wp:effectExtent b="0" l="0" r="0" t="0"/>
                  <wp:docPr descr="Group of people smiling" id="3" name="image8.jpg"/>
                  <a:graphic>
                    <a:graphicData uri="http://schemas.openxmlformats.org/drawingml/2006/picture">
                      <pic:pic>
                        <pic:nvPicPr>
                          <pic:cNvPr descr="Group of people smiling" id="0" name="image8.jpg"/>
                          <pic:cNvPicPr preferRelativeResize="0"/>
                        </pic:nvPicPr>
                        <pic:blipFill>
                          <a:blip r:embed="rId8"/>
                          <a:srcRect b="0" l="0" r="0" t="0"/>
                          <a:stretch>
                            <a:fillRect/>
                          </a:stretch>
                        </pic:blipFill>
                        <pic:spPr>
                          <a:xfrm>
                            <a:off x="0" y="0"/>
                            <a:ext cx="2238375" cy="1495235"/>
                          </a:xfrm>
                          <a:prstGeom prst="rect"/>
                          <a:ln/>
                        </pic:spPr>
                      </pic:pic>
                    </a:graphicData>
                  </a:graphic>
                </wp:inline>
              </w:drawing>
            </w:r>
            <w:r w:rsidDel="00000000" w:rsidR="00000000" w:rsidRPr="00000000">
              <w:rPr>
                <w:rtl w:val="0"/>
              </w:rPr>
            </w:r>
          </w:p>
        </w:tc>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key service areas of the Council include human resources, finance, IT, education, health, legal, planning, environmental, leisure, tourism, regeneration, property and social services, which means that whatever your background, education or work experience there is a job for you with your local council.</w:t>
            </w:r>
          </w:p>
        </w:tc>
      </w:tr>
    </w:tbl>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Local government employs over two million people and is one of the largest employers in the UK.  The range of jobs within local government is huge, covering everything from unskilled work through to professions in areas such as teaching, architecture, finance, HR and social work.  Working for such a large employer that is located UK-wide means that the opportunities for career progression are great.</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will also find that as an employer the Council embraces social issues such as work/life balance, diversity and life-long learning.  This means you will find flexible working, guaranteed interview schemes for people with disabilities, ongoing training and development plus a range of excellent benefits including pensions and childcare support.</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Living in Northumberland</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Popularity of moving to Northumberland has increased after the market town of Alnwick won Country Life magazine's 'Best Place to live in the UK' award in 2002 whilst Hexham won Country Life's 'England's favourite Market Town' award in 2005. </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also got a high proportion of primary and secondary schools rated as good or outstanding by Ofsted.</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4"/>
        <w:tblW w:w="9243.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1"/>
        <w:gridCol w:w="4622"/>
        <w:tblGridChange w:id="0">
          <w:tblGrid>
            <w:gridCol w:w="4621"/>
            <w:gridCol w:w="4622"/>
          </w:tblGrid>
        </w:tblGridChange>
      </w:tblGrid>
      <w:tr>
        <w:tc>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"My impression is of scenery, wide open spaces, big skies, beautiful beaches, lively atmosphere, shops, theatre, places to eat and friendly people."</w:t>
            </w:r>
          </w:p>
          <w:p w:rsidR="00000000" w:rsidDel="00000000" w:rsidP="00000000" w:rsidRDefault="00000000" w:rsidRPr="00000000">
            <w:pPr>
              <w:widowControl w:val="0"/>
              <w:contextualSpacing w:val="0"/>
              <w:rPr>
                <w:rFonts w:ascii="Arial" w:cs="Arial" w:eastAsia="Arial" w:hAnsi="Arial"/>
              </w:rPr>
            </w:pPr>
            <w:r w:rsidDel="00000000" w:rsidR="00000000" w:rsidRPr="00000000">
              <w:rPr>
                <w:rtl w:val="0"/>
              </w:rPr>
            </w:r>
          </w:p>
        </w:tc>
        <w:tc>
          <w:tcPr/>
          <w:p w:rsidR="00000000" w:rsidDel="00000000" w:rsidP="00000000" w:rsidRDefault="00000000" w:rsidRPr="00000000">
            <w:pPr>
              <w:widowControl w:val="0"/>
              <w:contextualSpacing w:val="0"/>
              <w:jc w:val="right"/>
              <w:rPr>
                <w:rFonts w:ascii="Arial" w:cs="Arial" w:eastAsia="Arial" w:hAnsi="Arial"/>
              </w:rPr>
            </w:pPr>
            <w:r w:rsidDel="00000000" w:rsidR="00000000" w:rsidRPr="00000000">
              <w:rPr>
                <w:rFonts w:ascii="Arial" w:cs="Arial" w:eastAsia="Arial" w:hAnsi="Arial"/>
              </w:rPr>
              <w:drawing>
                <wp:inline distB="0" distT="0" distL="0" distR="0">
                  <wp:extent cx="2446087" cy="1162050"/>
                  <wp:effectExtent b="0" l="0" r="0" t="0"/>
                  <wp:docPr descr="Rural photograph of Northumberland" id="5" name="image10.jpg"/>
                  <a:graphic>
                    <a:graphicData uri="http://schemas.openxmlformats.org/drawingml/2006/picture">
                      <pic:pic>
                        <pic:nvPicPr>
                          <pic:cNvPr descr="Rural photograph of Northumberland" id="0" name="image10.jpg"/>
                          <pic:cNvPicPr preferRelativeResize="0"/>
                        </pic:nvPicPr>
                        <pic:blipFill>
                          <a:blip r:embed="rId9"/>
                          <a:srcRect b="0" l="0" r="0" t="0"/>
                          <a:stretch>
                            <a:fillRect/>
                          </a:stretch>
                        </pic:blipFill>
                        <pic:spPr>
                          <a:xfrm>
                            <a:off x="0" y="0"/>
                            <a:ext cx="2446087" cy="1162050"/>
                          </a:xfrm>
                          <a:prstGeom prst="rect"/>
                          <a:ln/>
                        </pic:spPr>
                      </pic:pic>
                    </a:graphicData>
                  </a:graphic>
                </wp:inline>
              </w:drawing>
            </w:r>
            <w:r w:rsidDel="00000000" w:rsidR="00000000" w:rsidRPr="00000000">
              <w:rPr>
                <w:rtl w:val="0"/>
              </w:rPr>
            </w:r>
          </w:p>
        </w:tc>
      </w:tr>
    </w:tbl>
    <w:p w:rsidR="00000000" w:rsidDel="00000000" w:rsidP="00000000" w:rsidRDefault="00000000" w:rsidRPr="00000000">
      <w:pPr>
        <w:widowControl w:val="0"/>
        <w:contextualSpacing w:val="0"/>
        <w:rPr>
          <w:rFonts w:ascii="Arial" w:cs="Arial" w:eastAsia="Arial" w:hAnsi="Arial"/>
        </w:rPr>
      </w:pPr>
      <w:r w:rsidDel="00000000" w:rsidR="00000000" w:rsidRPr="00000000">
        <w:rPr>
          <w:rtl w:val="0"/>
        </w:rPr>
      </w:r>
    </w:p>
    <w:sectPr>
      <w:footerReference r:id="rId10" w:type="default"/>
      <w:pgSz w:h="16838" w:w="11906"/>
      <w:pgMar w:bottom="850.3937007874016" w:top="850.3937007874016" w:left="850.3937007874016" w:right="850.3937007874016"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 w:name="Georgia"/>
  <w:font w:name="Courgette">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tabs>
        <w:tab w:val="center" w:pos="4320"/>
        <w:tab w:val="right" w:pos="8640"/>
      </w:tabs>
      <w:spacing w:after="709"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margin">
            <wp:posOffset>-1028699</wp:posOffset>
          </wp:positionH>
          <wp:positionV relativeFrom="paragraph">
            <wp:posOffset>-906779</wp:posOffset>
          </wp:positionV>
          <wp:extent cx="7886700" cy="1658620"/>
          <wp:effectExtent b="0" l="0" r="0" t="0"/>
          <wp:wrapSquare wrapText="bothSides" distB="0" distT="0" distL="0" distR="0"/>
          <wp:docPr descr="footer" id="1" name="image5.jpg"/>
          <a:graphic>
            <a:graphicData uri="http://schemas.openxmlformats.org/drawingml/2006/picture">
              <pic:pic>
                <pic:nvPicPr>
                  <pic:cNvPr descr="footer" id="0" name="image5.jpg"/>
                  <pic:cNvPicPr preferRelativeResize="0"/>
                </pic:nvPicPr>
                <pic:blipFill>
                  <a:blip r:embed="rId1"/>
                  <a:srcRect b="0" l="0" r="0" t="0"/>
                  <a:stretch>
                    <a:fillRect/>
                  </a:stretch>
                </pic:blipFill>
                <pic:spPr>
                  <a:xfrm>
                    <a:off x="0" y="0"/>
                    <a:ext cx="7886700" cy="1658620"/>
                  </a:xfrm>
                  <a:prstGeom prst="rect"/>
                  <a:ln/>
                </pic:spPr>
              </pic:pic>
            </a:graphicData>
          </a:graphic>
        </wp:anchor>
      </w:drawing>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shd w:fill="auto" w:val="clear"/>
        <w:vertAlign w:val="baseline"/>
        <w:lang w:val="en-GB"/>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pPr>
    <w:rPr>
      <w:rFonts w:ascii="Courgette" w:cs="Courgette" w:eastAsia="Courgette" w:hAnsi="Courgette"/>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left"/>
    </w:pPr>
    <w:rPr>
      <w:rFonts w:ascii="Arial" w:cs="Arial" w:eastAsia="Arial" w:hAnsi="Arial"/>
      <w:b w:val="1"/>
      <w:i w:val="0"/>
      <w:smallCaps w:val="0"/>
      <w:strike w:val="0"/>
      <w:color w:val="cc0000"/>
      <w:sz w:val="24"/>
      <w:szCs w:val="24"/>
      <w:u w:val="none"/>
      <w:shd w:fill="auto" w:val="clear"/>
      <w:vertAlign w:val="baseline"/>
    </w:rPr>
  </w:style>
  <w:style w:type="paragraph" w:styleId="Heading3">
    <w:name w:val="heading 3"/>
    <w:basedOn w:val="Normal"/>
    <w:next w:val="Normal"/>
    <w:pPr>
      <w:keepNext w:val="1"/>
      <w:keepLines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contextualSpacing w:val="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contextualSpacing w:val="0"/>
      <w:jc w:val="right"/>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contextualSpacing w:val="0"/>
      <w:jc w:val="right"/>
    </w:pPr>
    <w:rPr>
      <w:rFonts w:ascii="Arial" w:cs="Arial" w:eastAsia="Arial" w:hAnsi="Arial"/>
      <w:b w:val="1"/>
      <w:i w:val="0"/>
      <w:smallCaps w:val="0"/>
      <w:strike w:val="0"/>
      <w:color w:val="000000"/>
      <w:sz w:val="32"/>
      <w:szCs w:val="32"/>
      <w:u w:val="none"/>
      <w:shd w:fill="auto" w:val="clear"/>
      <w:vertAlign w:val="baseline"/>
    </w:rPr>
  </w:style>
  <w:style w:type="paragraph" w:styleId="Heading6">
    <w:name w:val="heading 6"/>
    <w:basedOn w:val="Normal"/>
    <w:next w:val="Normal"/>
    <w:pPr>
      <w:keepNext w:val="1"/>
      <w:keepLines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contextualSpacing w:val="0"/>
      <w:jc w:val="center"/>
    </w:pPr>
    <w:rPr>
      <w:rFonts w:ascii="Arial" w:cs="Arial" w:eastAsia="Arial" w:hAnsi="Arial"/>
      <w:b w:val="1"/>
      <w:i w:val="0"/>
      <w:smallCaps w:val="0"/>
      <w:strike w:val="0"/>
      <w:color w:val="000000"/>
      <w:sz w:val="24"/>
      <w:szCs w:val="24"/>
      <w:u w:val="none"/>
      <w:shd w:fill="auto" w:val="clear"/>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rPr/>
    <w:tblPr>
      <w:tblStyleRowBandSize w:val="1"/>
      <w:tblStyleColBandSize w:val="1"/>
      <w:tblCellMar>
        <w:top w:w="0.0" w:type="dxa"/>
        <w:left w:w="115.0" w:type="dxa"/>
        <w:bottom w:w="0.0" w:type="dxa"/>
        <w:right w:w="115.0" w:type="dxa"/>
      </w:tblCellMar>
    </w:tblPr>
  </w:style>
  <w:style w:type="table" w:styleId="Table2">
    <w:basedOn w:val="TableNormal"/>
    <w:pPr/>
    <w:rPr/>
    <w:tblPr>
      <w:tblStyleRowBandSize w:val="1"/>
      <w:tblStyleColBandSize w:val="1"/>
      <w:tblCellMar>
        <w:top w:w="0.0" w:type="dxa"/>
        <w:left w:w="115.0" w:type="dxa"/>
        <w:bottom w:w="0.0" w:type="dxa"/>
        <w:right w:w="115.0" w:type="dxa"/>
      </w:tblCellMar>
    </w:tblPr>
  </w:style>
  <w:style w:type="table" w:styleId="Table3">
    <w:basedOn w:val="TableNormal"/>
    <w:pPr/>
    <w:rPr/>
    <w:tblPr>
      <w:tblStyleRowBandSize w:val="1"/>
      <w:tblStyleColBandSize w:val="1"/>
      <w:tblCellMar>
        <w:top w:w="0.0" w:type="dxa"/>
        <w:left w:w="115.0" w:type="dxa"/>
        <w:bottom w:w="0.0" w:type="dxa"/>
        <w:right w:w="115.0" w:type="dxa"/>
      </w:tblCellMar>
    </w:tblPr>
  </w:style>
  <w:style w:type="table" w:styleId="Table4">
    <w:basedOn w:val="TableNormal"/>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image" Target="media/image10.jpg"/><Relationship Id="rId5" Type="http://schemas.openxmlformats.org/officeDocument/2006/relationships/styles" Target="styles.xml"/><Relationship Id="rId6" Type="http://schemas.openxmlformats.org/officeDocument/2006/relationships/image" Target="media/image6.jpg"/><Relationship Id="rId7" Type="http://schemas.openxmlformats.org/officeDocument/2006/relationships/image" Target="media/image9.jpg"/><Relationship Id="rId8" Type="http://schemas.openxmlformats.org/officeDocument/2006/relationships/image" Target="media/image8.jpg"/></Relationships>
</file>

<file path=word/_rels/fontTable.xml.rels><?xml version="1.0" encoding="UTF-8" standalone="yes"?><Relationships xmlns="http://schemas.openxmlformats.org/package/2006/relationships"><Relationship Id="rId1" Type="http://schemas.openxmlformats.org/officeDocument/2006/relationships/font" Target="fonts/Courgette-regular.ttf"/></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